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50" w:type="dxa"/>
        <w:jc w:val="center"/>
        <w:tblCellSpacing w:w="0" w:type="dxa"/>
        <w:tblCellMar>
          <w:left w:w="0" w:type="dxa"/>
          <w:right w:w="0" w:type="dxa"/>
        </w:tblCellMar>
        <w:tblLook w:val="04A0"/>
      </w:tblPr>
      <w:tblGrid>
        <w:gridCol w:w="11250"/>
      </w:tblGrid>
      <w:tr w:rsidR="008F4C62" w:rsidRPr="008F4C62" w:rsidTr="008F4C62">
        <w:trPr>
          <w:tblCellSpacing w:w="0" w:type="dxa"/>
          <w:jc w:val="center"/>
        </w:trPr>
        <w:tc>
          <w:tcPr>
            <w:tcW w:w="0" w:type="auto"/>
            <w:vAlign w:val="center"/>
            <w:hideMark/>
          </w:tcPr>
          <w:tbl>
            <w:tblPr>
              <w:tblW w:w="0" w:type="auto"/>
              <w:jc w:val="center"/>
              <w:tblCellSpacing w:w="75" w:type="dxa"/>
              <w:tblCellMar>
                <w:left w:w="0" w:type="dxa"/>
                <w:right w:w="0" w:type="dxa"/>
              </w:tblCellMar>
              <w:tblLook w:val="04A0"/>
            </w:tblPr>
            <w:tblGrid>
              <w:gridCol w:w="2401"/>
              <w:gridCol w:w="3120"/>
            </w:tblGrid>
            <w:tr w:rsidR="008F4C62" w:rsidRPr="008F4C62">
              <w:trPr>
                <w:tblCellSpacing w:w="75" w:type="dxa"/>
                <w:jc w:val="center"/>
              </w:trPr>
              <w:tc>
                <w:tcPr>
                  <w:tcW w:w="0" w:type="auto"/>
                  <w:vAlign w:val="center"/>
                  <w:hideMark/>
                </w:tcPr>
                <w:p w:rsidR="008F4C62" w:rsidRPr="008F4C62" w:rsidRDefault="008F4C62" w:rsidP="008F4C62">
                  <w:pPr>
                    <w:spacing w:before="100" w:beforeAutospacing="1" w:after="100" w:afterAutospacing="1" w:line="240" w:lineRule="auto"/>
                    <w:jc w:val="center"/>
                    <w:rPr>
                      <w:rFonts w:ascii="Arial" w:eastAsia="Times New Roman" w:hAnsi="Arial" w:cs="Arial"/>
                      <w:color w:val="4A300C"/>
                      <w:sz w:val="24"/>
                      <w:szCs w:val="24"/>
                      <w:lang w:eastAsia="en-AU"/>
                    </w:rPr>
                  </w:pPr>
                  <w:proofErr w:type="spellStart"/>
                  <w:r w:rsidRPr="008F4C62">
                    <w:rPr>
                      <w:rFonts w:ascii="Arial" w:eastAsia="Times New Roman" w:hAnsi="Arial" w:cs="Arial"/>
                      <w:b/>
                      <w:bCs/>
                      <w:color w:val="4A300C"/>
                      <w:sz w:val="27"/>
                      <w:szCs w:val="27"/>
                      <w:lang w:eastAsia="en-AU"/>
                    </w:rPr>
                    <w:t>Buffel</w:t>
                  </w:r>
                  <w:proofErr w:type="spellEnd"/>
                  <w:r w:rsidRPr="008F4C62">
                    <w:rPr>
                      <w:rFonts w:ascii="Arial" w:eastAsia="Times New Roman" w:hAnsi="Arial" w:cs="Arial"/>
                      <w:b/>
                      <w:bCs/>
                      <w:color w:val="4A300C"/>
                      <w:sz w:val="27"/>
                      <w:szCs w:val="27"/>
                      <w:lang w:eastAsia="en-AU"/>
                    </w:rPr>
                    <w:t xml:space="preserve"> Grass</w:t>
                  </w:r>
                  <w:r w:rsidRPr="008F4C62">
                    <w:rPr>
                      <w:rFonts w:ascii="Arial" w:eastAsia="Times New Roman" w:hAnsi="Arial" w:cs="Arial"/>
                      <w:color w:val="4A300C"/>
                      <w:sz w:val="24"/>
                      <w:szCs w:val="24"/>
                      <w:lang w:eastAsia="en-AU"/>
                    </w:rPr>
                    <w:br/>
                  </w:r>
                  <w:r w:rsidRPr="008F4C62">
                    <w:rPr>
                      <w:rFonts w:ascii="Arial" w:eastAsia="Times New Roman" w:hAnsi="Arial" w:cs="Arial"/>
                      <w:color w:val="4A300C"/>
                      <w:sz w:val="24"/>
                      <w:szCs w:val="24"/>
                      <w:lang w:eastAsia="en-AU"/>
                    </w:rPr>
                    <w:br/>
                  </w:r>
                  <w:proofErr w:type="spellStart"/>
                  <w:r w:rsidRPr="008F4C62">
                    <w:rPr>
                      <w:rFonts w:ascii="Arial" w:eastAsia="Times New Roman" w:hAnsi="Arial" w:cs="Arial"/>
                      <w:b/>
                      <w:bCs/>
                      <w:i/>
                      <w:iCs/>
                      <w:color w:val="4A300C"/>
                      <w:sz w:val="27"/>
                      <w:szCs w:val="27"/>
                      <w:lang w:eastAsia="en-AU"/>
                    </w:rPr>
                    <w:t>Cenchrus</w:t>
                  </w:r>
                  <w:proofErr w:type="spellEnd"/>
                  <w:r w:rsidRPr="008F4C62">
                    <w:rPr>
                      <w:rFonts w:ascii="Arial" w:eastAsia="Times New Roman" w:hAnsi="Arial" w:cs="Arial"/>
                      <w:b/>
                      <w:bCs/>
                      <w:i/>
                      <w:iCs/>
                      <w:color w:val="4A300C"/>
                      <w:sz w:val="27"/>
                      <w:szCs w:val="27"/>
                      <w:lang w:eastAsia="en-AU"/>
                    </w:rPr>
                    <w:t xml:space="preserve"> </w:t>
                  </w:r>
                  <w:proofErr w:type="spellStart"/>
                  <w:r w:rsidRPr="008F4C62">
                    <w:rPr>
                      <w:rFonts w:ascii="Arial" w:eastAsia="Times New Roman" w:hAnsi="Arial" w:cs="Arial"/>
                      <w:b/>
                      <w:bCs/>
                      <w:i/>
                      <w:iCs/>
                      <w:color w:val="4A300C"/>
                      <w:sz w:val="27"/>
                      <w:szCs w:val="27"/>
                      <w:lang w:eastAsia="en-AU"/>
                    </w:rPr>
                    <w:t>ciliaris</w:t>
                  </w:r>
                  <w:proofErr w:type="spellEnd"/>
                </w:p>
              </w:tc>
              <w:tc>
                <w:tcPr>
                  <w:tcW w:w="0" w:type="auto"/>
                  <w:vAlign w:val="center"/>
                  <w:hideMark/>
                </w:tcPr>
                <w:p w:rsidR="008F4C62" w:rsidRPr="008F4C62" w:rsidRDefault="008F4C62" w:rsidP="008F4C62">
                  <w:pPr>
                    <w:spacing w:after="0" w:line="240" w:lineRule="auto"/>
                    <w:rPr>
                      <w:rFonts w:ascii="Arial" w:eastAsia="Times New Roman" w:hAnsi="Arial" w:cs="Arial"/>
                      <w:color w:val="4A300C"/>
                      <w:sz w:val="24"/>
                      <w:szCs w:val="24"/>
                      <w:lang w:eastAsia="en-AU"/>
                    </w:rPr>
                  </w:pPr>
                  <w:r>
                    <w:rPr>
                      <w:rFonts w:ascii="Arial" w:eastAsia="Times New Roman" w:hAnsi="Arial" w:cs="Arial"/>
                      <w:noProof/>
                      <w:color w:val="4A300C"/>
                      <w:sz w:val="24"/>
                      <w:szCs w:val="24"/>
                      <w:lang w:eastAsia="en-AU"/>
                    </w:rPr>
                    <w:drawing>
                      <wp:inline distT="0" distB="0" distL="0" distR="0">
                        <wp:extent cx="1838325" cy="1438275"/>
                        <wp:effectExtent l="0" t="0" r="0" b="0"/>
                        <wp:docPr id="1" name="Picture 1" descr="http://www.weeds.org.au/images/weedident/G06-m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eeds.org.au/images/weedident/G06-map.gif"/>
                                <pic:cNvPicPr>
                                  <a:picLocks noChangeAspect="1" noChangeArrowheads="1"/>
                                </pic:cNvPicPr>
                              </pic:nvPicPr>
                              <pic:blipFill>
                                <a:blip r:embed="rId4" cstate="print"/>
                                <a:srcRect/>
                                <a:stretch>
                                  <a:fillRect/>
                                </a:stretch>
                              </pic:blipFill>
                              <pic:spPr bwMode="auto">
                                <a:xfrm>
                                  <a:off x="0" y="0"/>
                                  <a:ext cx="1838325" cy="1438275"/>
                                </a:xfrm>
                                <a:prstGeom prst="rect">
                                  <a:avLst/>
                                </a:prstGeom>
                                <a:noFill/>
                                <a:ln w="9525">
                                  <a:noFill/>
                                  <a:miter lim="800000"/>
                                  <a:headEnd/>
                                  <a:tailEnd/>
                                </a:ln>
                              </pic:spPr>
                            </pic:pic>
                          </a:graphicData>
                        </a:graphic>
                      </wp:inline>
                    </w:drawing>
                  </w:r>
                </w:p>
              </w:tc>
            </w:tr>
          </w:tbl>
          <w:p w:rsidR="008F4C62" w:rsidRPr="008F4C62" w:rsidRDefault="00C967D9" w:rsidP="008F4C62">
            <w:pPr>
              <w:spacing w:after="0" w:line="240" w:lineRule="auto"/>
              <w:jc w:val="right"/>
              <w:rPr>
                <w:rFonts w:ascii="Arial" w:eastAsia="Times New Roman" w:hAnsi="Arial" w:cs="Arial"/>
                <w:color w:val="4A300C"/>
                <w:sz w:val="24"/>
                <w:szCs w:val="24"/>
                <w:lang w:eastAsia="en-AU"/>
              </w:rPr>
            </w:pPr>
            <w:hyperlink r:id="rId5" w:history="1">
              <w:r w:rsidR="008F4C62" w:rsidRPr="008F4C62">
                <w:rPr>
                  <w:rFonts w:ascii="Arial" w:eastAsia="Times New Roman" w:hAnsi="Arial" w:cs="Arial"/>
                  <w:b/>
                  <w:bCs/>
                  <w:color w:val="4A300C"/>
                  <w:sz w:val="20"/>
                  <w:u w:val="single"/>
                  <w:lang w:eastAsia="en-AU"/>
                </w:rPr>
                <w:t>Pictorial glossary of plant part terms used in this guide.</w:t>
              </w:r>
            </w:hyperlink>
          </w:p>
          <w:p w:rsidR="008F4C62" w:rsidRPr="008F4C62" w:rsidRDefault="008F4C62" w:rsidP="008F4C62">
            <w:pPr>
              <w:spacing w:after="0" w:line="240" w:lineRule="auto"/>
              <w:jc w:val="center"/>
              <w:rPr>
                <w:rFonts w:ascii="Arial" w:eastAsia="Times New Roman" w:hAnsi="Arial" w:cs="Arial"/>
                <w:color w:val="4A300C"/>
                <w:sz w:val="24"/>
                <w:szCs w:val="24"/>
                <w:lang w:eastAsia="en-AU"/>
              </w:rPr>
            </w:pPr>
            <w:r>
              <w:rPr>
                <w:rFonts w:ascii="Arial" w:eastAsia="Times New Roman" w:hAnsi="Arial" w:cs="Arial"/>
                <w:noProof/>
                <w:color w:val="4A300C"/>
                <w:sz w:val="24"/>
                <w:szCs w:val="24"/>
                <w:lang w:eastAsia="en-AU"/>
              </w:rPr>
              <w:drawing>
                <wp:inline distT="0" distB="0" distL="0" distR="0">
                  <wp:extent cx="2381250" cy="19050"/>
                  <wp:effectExtent l="19050" t="0" r="0" b="0"/>
                  <wp:docPr id="2" name="Picture 2" descr="http://www.weeds.org.au/images/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eeds.org.au/images/bar.gif"/>
                          <pic:cNvPicPr>
                            <a:picLocks noChangeAspect="1" noChangeArrowheads="1"/>
                          </pic:cNvPicPr>
                        </pic:nvPicPr>
                        <pic:blipFill>
                          <a:blip r:embed="rId6" cstate="print"/>
                          <a:srcRect/>
                          <a:stretch>
                            <a:fillRect/>
                          </a:stretch>
                        </pic:blipFill>
                        <pic:spPr bwMode="auto">
                          <a:xfrm>
                            <a:off x="0" y="0"/>
                            <a:ext cx="2381250" cy="19050"/>
                          </a:xfrm>
                          <a:prstGeom prst="rect">
                            <a:avLst/>
                          </a:prstGeom>
                          <a:noFill/>
                          <a:ln w="9525">
                            <a:noFill/>
                            <a:miter lim="800000"/>
                            <a:headEnd/>
                            <a:tailEnd/>
                          </a:ln>
                        </pic:spPr>
                      </pic:pic>
                    </a:graphicData>
                  </a:graphic>
                </wp:inline>
              </w:drawing>
            </w:r>
          </w:p>
          <w:tbl>
            <w:tblPr>
              <w:tblW w:w="11220" w:type="dxa"/>
              <w:jc w:val="center"/>
              <w:tblCellSpacing w:w="0" w:type="dxa"/>
              <w:tblCellMar>
                <w:left w:w="0" w:type="dxa"/>
                <w:right w:w="0" w:type="dxa"/>
              </w:tblCellMar>
              <w:tblLook w:val="04A0"/>
            </w:tblPr>
            <w:tblGrid>
              <w:gridCol w:w="7440"/>
              <w:gridCol w:w="3780"/>
            </w:tblGrid>
            <w:tr w:rsidR="008F4C62" w:rsidRPr="008F4C62">
              <w:trPr>
                <w:tblCellSpacing w:w="0" w:type="dxa"/>
                <w:jc w:val="center"/>
              </w:trPr>
              <w:tc>
                <w:tcPr>
                  <w:tcW w:w="0" w:type="auto"/>
                  <w:vAlign w:val="center"/>
                  <w:hideMark/>
                </w:tcPr>
                <w:p w:rsidR="008F4C62" w:rsidRPr="008F4C62" w:rsidRDefault="008F4C62" w:rsidP="008F4C62">
                  <w:pPr>
                    <w:spacing w:before="100" w:beforeAutospacing="1" w:after="240" w:line="240" w:lineRule="auto"/>
                    <w:rPr>
                      <w:rFonts w:ascii="Arial" w:eastAsia="Times New Roman" w:hAnsi="Arial" w:cs="Arial"/>
                      <w:color w:val="4A300C"/>
                      <w:sz w:val="24"/>
                      <w:szCs w:val="24"/>
                      <w:lang w:eastAsia="en-AU"/>
                    </w:rPr>
                  </w:pPr>
                  <w:r w:rsidRPr="008F4C62">
                    <w:rPr>
                      <w:rFonts w:ascii="Arial" w:eastAsia="Times New Roman" w:hAnsi="Arial" w:cs="Arial"/>
                      <w:b/>
                      <w:bCs/>
                      <w:color w:val="4A300C"/>
                      <w:sz w:val="20"/>
                      <w:szCs w:val="20"/>
                      <w:lang w:eastAsia="en-AU"/>
                    </w:rPr>
                    <w:t>Family:</w:t>
                  </w:r>
                  <w:r w:rsidRPr="008F4C62">
                    <w:rPr>
                      <w:rFonts w:ascii="Arial" w:eastAsia="Times New Roman" w:hAnsi="Arial" w:cs="Arial"/>
                      <w:color w:val="4A300C"/>
                      <w:sz w:val="20"/>
                      <w:szCs w:val="20"/>
                      <w:lang w:eastAsia="en-AU"/>
                    </w:rPr>
                    <w:t xml:space="preserve"> </w:t>
                  </w:r>
                  <w:proofErr w:type="spellStart"/>
                  <w:r w:rsidRPr="008F4C62">
                    <w:rPr>
                      <w:rFonts w:ascii="Arial" w:eastAsia="Times New Roman" w:hAnsi="Arial" w:cs="Arial"/>
                      <w:color w:val="4A300C"/>
                      <w:sz w:val="20"/>
                      <w:szCs w:val="20"/>
                      <w:lang w:eastAsia="en-AU"/>
                    </w:rPr>
                    <w:t>Poaceae</w:t>
                  </w:r>
                  <w:proofErr w:type="spellEnd"/>
                  <w:r w:rsidRPr="008F4C62">
                    <w:rPr>
                      <w:rFonts w:ascii="Arial" w:eastAsia="Times New Roman" w:hAnsi="Arial" w:cs="Arial"/>
                      <w:color w:val="4A300C"/>
                      <w:sz w:val="20"/>
                      <w:szCs w:val="20"/>
                      <w:lang w:eastAsia="en-AU"/>
                    </w:rPr>
                    <w:t>.</w:t>
                  </w:r>
                  <w:r w:rsidRPr="008F4C62">
                    <w:rPr>
                      <w:rFonts w:ascii="Arial" w:eastAsia="Times New Roman" w:hAnsi="Arial" w:cs="Arial"/>
                      <w:color w:val="4A300C"/>
                      <w:sz w:val="20"/>
                      <w:szCs w:val="20"/>
                      <w:lang w:eastAsia="en-AU"/>
                    </w:rPr>
                    <w:br/>
                  </w: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Form:</w:t>
                  </w:r>
                  <w:r w:rsidRPr="008F4C62">
                    <w:rPr>
                      <w:rFonts w:ascii="Arial" w:eastAsia="Times New Roman" w:hAnsi="Arial" w:cs="Arial"/>
                      <w:color w:val="4A300C"/>
                      <w:sz w:val="20"/>
                      <w:szCs w:val="20"/>
                      <w:lang w:eastAsia="en-AU"/>
                    </w:rPr>
                    <w:t xml:space="preserve"> Grass</w:t>
                  </w:r>
                  <w:r w:rsidRPr="008F4C62">
                    <w:rPr>
                      <w:rFonts w:ascii="Arial" w:eastAsia="Times New Roman" w:hAnsi="Arial" w:cs="Arial"/>
                      <w:color w:val="4A300C"/>
                      <w:sz w:val="20"/>
                      <w:szCs w:val="20"/>
                      <w:lang w:eastAsia="en-AU"/>
                    </w:rPr>
                    <w:br/>
                  </w: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Origin:</w:t>
                  </w:r>
                  <w:r w:rsidRPr="008F4C62">
                    <w:rPr>
                      <w:rFonts w:ascii="Arial" w:eastAsia="Times New Roman" w:hAnsi="Arial" w:cs="Arial"/>
                      <w:color w:val="4A300C"/>
                      <w:sz w:val="20"/>
                      <w:szCs w:val="20"/>
                      <w:lang w:eastAsia="en-AU"/>
                    </w:rPr>
                    <w:t xml:space="preserve"> Native to Africa and south western Asia.</w:t>
                  </w:r>
                  <w:r w:rsidRPr="008F4C62">
                    <w:rPr>
                      <w:rFonts w:ascii="Arial" w:eastAsia="Times New Roman" w:hAnsi="Arial" w:cs="Arial"/>
                      <w:color w:val="4A300C"/>
                      <w:sz w:val="20"/>
                      <w:szCs w:val="20"/>
                      <w:lang w:eastAsia="en-AU"/>
                    </w:rPr>
                    <w:br/>
                  </w: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Flowers/</w:t>
                  </w:r>
                  <w:proofErr w:type="spellStart"/>
                  <w:r w:rsidRPr="008F4C62">
                    <w:rPr>
                      <w:rFonts w:ascii="Arial" w:eastAsia="Times New Roman" w:hAnsi="Arial" w:cs="Arial"/>
                      <w:b/>
                      <w:bCs/>
                      <w:color w:val="4A300C"/>
                      <w:sz w:val="20"/>
                      <w:szCs w:val="20"/>
                      <w:lang w:eastAsia="en-AU"/>
                    </w:rPr>
                    <w:t>Seedhead</w:t>
                  </w:r>
                  <w:proofErr w:type="spellEnd"/>
                  <w:r w:rsidRPr="008F4C62">
                    <w:rPr>
                      <w:rFonts w:ascii="Arial" w:eastAsia="Times New Roman" w:hAnsi="Arial" w:cs="Arial"/>
                      <w:b/>
                      <w:bCs/>
                      <w:color w:val="4A300C"/>
                      <w:sz w:val="20"/>
                      <w:szCs w:val="20"/>
                      <w:lang w:eastAsia="en-AU"/>
                    </w:rPr>
                    <w:t>:</w:t>
                  </w:r>
                  <w:r w:rsidRPr="008F4C62">
                    <w:rPr>
                      <w:rFonts w:ascii="Arial" w:eastAsia="Times New Roman" w:hAnsi="Arial" w:cs="Arial"/>
                      <w:color w:val="4A300C"/>
                      <w:sz w:val="20"/>
                      <w:szCs w:val="20"/>
                      <w:lang w:eastAsia="en-AU"/>
                    </w:rPr>
                    <w:t xml:space="preserve"> Flowers most of year, usually after rain.</w:t>
                  </w:r>
                  <w:r w:rsidRPr="008F4C62">
                    <w:rPr>
                      <w:rFonts w:ascii="Arial" w:eastAsia="Times New Roman" w:hAnsi="Arial" w:cs="Arial"/>
                      <w:color w:val="4A300C"/>
                      <w:sz w:val="20"/>
                      <w:szCs w:val="20"/>
                      <w:lang w:eastAsia="en-AU"/>
                    </w:rPr>
                    <w:br/>
                  </w: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Description:</w:t>
                  </w:r>
                  <w:r w:rsidRPr="008F4C62">
                    <w:rPr>
                      <w:rFonts w:ascii="Arial" w:eastAsia="Times New Roman" w:hAnsi="Arial" w:cs="Arial"/>
                      <w:color w:val="4A300C"/>
                      <w:sz w:val="20"/>
                      <w:szCs w:val="20"/>
                      <w:lang w:eastAsia="en-AU"/>
                    </w:rPr>
                    <w:t xml:space="preserve"> Tufted erect or spreading perennial to 1 m high with a tough rootstock. Often roots from lower nodes. Base of leaf blade with a ring of short hairs (</w:t>
                  </w:r>
                  <w:proofErr w:type="spellStart"/>
                  <w:r w:rsidRPr="008F4C62">
                    <w:rPr>
                      <w:rFonts w:ascii="Arial" w:eastAsia="Times New Roman" w:hAnsi="Arial" w:cs="Arial"/>
                      <w:color w:val="4A300C"/>
                      <w:sz w:val="20"/>
                      <w:szCs w:val="20"/>
                      <w:lang w:eastAsia="en-AU"/>
                    </w:rPr>
                    <w:t>ligule</w:t>
                  </w:r>
                  <w:proofErr w:type="spellEnd"/>
                  <w:r w:rsidRPr="008F4C62">
                    <w:rPr>
                      <w:rFonts w:ascii="Arial" w:eastAsia="Times New Roman" w:hAnsi="Arial" w:cs="Arial"/>
                      <w:color w:val="4A300C"/>
                      <w:sz w:val="20"/>
                      <w:szCs w:val="20"/>
                      <w:lang w:eastAsia="en-AU"/>
                    </w:rPr>
                    <w:t>). Leaf blade bluish-green, to 30 cm long and to 1.3 cm wide.</w:t>
                  </w:r>
                  <w:r w:rsidRPr="008F4C62">
                    <w:rPr>
                      <w:rFonts w:ascii="Arial" w:eastAsia="Times New Roman" w:hAnsi="Arial" w:cs="Arial"/>
                      <w:color w:val="4A300C"/>
                      <w:sz w:val="20"/>
                      <w:szCs w:val="20"/>
                      <w:lang w:eastAsia="en-AU"/>
                    </w:rPr>
                    <w:br/>
                  </w: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Distinguishing features:</w:t>
                  </w:r>
                  <w:r w:rsidRPr="008F4C62">
                    <w:rPr>
                      <w:rFonts w:ascii="Arial" w:eastAsia="Times New Roman" w:hAnsi="Arial" w:cs="Arial"/>
                      <w:color w:val="4A300C"/>
                      <w:sz w:val="20"/>
                      <w:szCs w:val="20"/>
                      <w:lang w:eastAsia="en-AU"/>
                    </w:rPr>
                    <w:t xml:space="preserve"> Distinguished by </w:t>
                  </w:r>
                  <w:proofErr w:type="spellStart"/>
                  <w:r w:rsidRPr="008F4C62">
                    <w:rPr>
                      <w:rFonts w:ascii="Arial" w:eastAsia="Times New Roman" w:hAnsi="Arial" w:cs="Arial"/>
                      <w:color w:val="4A300C"/>
                      <w:sz w:val="20"/>
                      <w:szCs w:val="20"/>
                      <w:lang w:eastAsia="en-AU"/>
                    </w:rPr>
                    <w:t>seedheads</w:t>
                  </w:r>
                  <w:proofErr w:type="spellEnd"/>
                  <w:r w:rsidRPr="008F4C62">
                    <w:rPr>
                      <w:rFonts w:ascii="Arial" w:eastAsia="Times New Roman" w:hAnsi="Arial" w:cs="Arial"/>
                      <w:color w:val="4A300C"/>
                      <w:sz w:val="20"/>
                      <w:szCs w:val="20"/>
                      <w:lang w:eastAsia="en-AU"/>
                    </w:rPr>
                    <w:t xml:space="preserve"> in a dense hairy cylindrical spike to 10 (rarely to 25) cm long and to 2 cm wide; 1–4 spikelets surrounded basally by bristles with forward directed barbs and forming soft purple burrs to 16 mm long, with one bristle longer than others.</w:t>
                  </w:r>
                  <w:r w:rsidRPr="008F4C62">
                    <w:rPr>
                      <w:rFonts w:ascii="Arial" w:eastAsia="Times New Roman" w:hAnsi="Arial" w:cs="Arial"/>
                      <w:color w:val="4A300C"/>
                      <w:sz w:val="20"/>
                      <w:szCs w:val="20"/>
                      <w:lang w:eastAsia="en-AU"/>
                    </w:rPr>
                    <w:br/>
                  </w: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Dispersal:</w:t>
                  </w:r>
                  <w:r w:rsidRPr="008F4C62">
                    <w:rPr>
                      <w:rFonts w:ascii="Arial" w:eastAsia="Times New Roman" w:hAnsi="Arial" w:cs="Arial"/>
                      <w:color w:val="4A300C"/>
                      <w:sz w:val="20"/>
                      <w:szCs w:val="20"/>
                      <w:lang w:eastAsia="en-AU"/>
                    </w:rPr>
                    <w:t xml:space="preserve"> Seeds are spread by wind, water, stock and machinery.</w:t>
                  </w:r>
                  <w:r w:rsidRPr="008F4C62">
                    <w:rPr>
                      <w:rFonts w:ascii="Arial" w:eastAsia="Times New Roman" w:hAnsi="Arial" w:cs="Arial"/>
                      <w:color w:val="4A300C"/>
                      <w:sz w:val="20"/>
                      <w:szCs w:val="20"/>
                      <w:lang w:eastAsia="en-AU"/>
                    </w:rPr>
                    <w:br/>
                  </w: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Confused With:</w:t>
                  </w:r>
                  <w:r w:rsidRPr="008F4C62">
                    <w:rPr>
                      <w:rFonts w:ascii="Arial" w:eastAsia="Times New Roman" w:hAnsi="Arial" w:cs="Arial"/>
                      <w:color w:val="4A300C"/>
                      <w:sz w:val="20"/>
                      <w:szCs w:val="20"/>
                      <w:lang w:eastAsia="en-AU"/>
                    </w:rPr>
                    <w:t xml:space="preserve"> Another </w:t>
                  </w:r>
                  <w:proofErr w:type="spellStart"/>
                  <w:r w:rsidRPr="008F4C62">
                    <w:rPr>
                      <w:rFonts w:ascii="Arial" w:eastAsia="Times New Roman" w:hAnsi="Arial" w:cs="Arial"/>
                      <w:color w:val="4A300C"/>
                      <w:sz w:val="20"/>
                      <w:szCs w:val="20"/>
                      <w:lang w:eastAsia="en-AU"/>
                    </w:rPr>
                    <w:t>Buffel</w:t>
                  </w:r>
                  <w:proofErr w:type="spellEnd"/>
                  <w:r w:rsidRPr="008F4C62">
                    <w:rPr>
                      <w:rFonts w:ascii="Arial" w:eastAsia="Times New Roman" w:hAnsi="Arial" w:cs="Arial"/>
                      <w:color w:val="4A300C"/>
                      <w:sz w:val="20"/>
                      <w:szCs w:val="20"/>
                      <w:lang w:eastAsia="en-AU"/>
                    </w:rPr>
                    <w:t xml:space="preserve"> Grass </w:t>
                  </w:r>
                  <w:proofErr w:type="spellStart"/>
                  <w:r w:rsidRPr="008F4C62">
                    <w:rPr>
                      <w:rFonts w:ascii="Arial" w:eastAsia="Times New Roman" w:hAnsi="Arial" w:cs="Arial"/>
                      <w:i/>
                      <w:iCs/>
                      <w:color w:val="4A300C"/>
                      <w:sz w:val="20"/>
                      <w:szCs w:val="20"/>
                      <w:lang w:eastAsia="en-AU"/>
                    </w:rPr>
                    <w:t>Cenchrus</w:t>
                  </w:r>
                  <w:proofErr w:type="spellEnd"/>
                  <w:r w:rsidRPr="008F4C62">
                    <w:rPr>
                      <w:rFonts w:ascii="Arial" w:eastAsia="Times New Roman" w:hAnsi="Arial" w:cs="Arial"/>
                      <w:i/>
                      <w:iCs/>
                      <w:color w:val="4A300C"/>
                      <w:sz w:val="20"/>
                      <w:szCs w:val="20"/>
                      <w:lang w:eastAsia="en-AU"/>
                    </w:rPr>
                    <w:t xml:space="preserve"> </w:t>
                  </w:r>
                  <w:proofErr w:type="spellStart"/>
                  <w:r w:rsidRPr="008F4C62">
                    <w:rPr>
                      <w:rFonts w:ascii="Arial" w:eastAsia="Times New Roman" w:hAnsi="Arial" w:cs="Arial"/>
                      <w:i/>
                      <w:iCs/>
                      <w:color w:val="4A300C"/>
                      <w:sz w:val="20"/>
                      <w:szCs w:val="20"/>
                      <w:lang w:eastAsia="en-AU"/>
                    </w:rPr>
                    <w:t>pennisetiformis</w:t>
                  </w:r>
                  <w:proofErr w:type="spellEnd"/>
                  <w:r w:rsidRPr="008F4C62">
                    <w:rPr>
                      <w:rFonts w:ascii="Arial" w:eastAsia="Times New Roman" w:hAnsi="Arial" w:cs="Arial"/>
                      <w:color w:val="4A300C"/>
                      <w:sz w:val="20"/>
                      <w:szCs w:val="20"/>
                      <w:lang w:eastAsia="en-AU"/>
                    </w:rPr>
                    <w:t>, see taxonomic texts for distinguishing features.</w:t>
                  </w:r>
                </w:p>
              </w:tc>
              <w:tc>
                <w:tcPr>
                  <w:tcW w:w="0" w:type="auto"/>
                  <w:vAlign w:val="center"/>
                  <w:hideMark/>
                </w:tcPr>
                <w:p w:rsidR="008F4C62" w:rsidRPr="008F4C62" w:rsidRDefault="008F4C62" w:rsidP="008F4C62">
                  <w:pPr>
                    <w:spacing w:after="0" w:line="240" w:lineRule="auto"/>
                    <w:jc w:val="center"/>
                    <w:rPr>
                      <w:rFonts w:ascii="Arial" w:eastAsia="Times New Roman" w:hAnsi="Arial" w:cs="Arial"/>
                      <w:color w:val="4A300C"/>
                      <w:sz w:val="24"/>
                      <w:szCs w:val="24"/>
                      <w:lang w:eastAsia="en-AU"/>
                    </w:rPr>
                  </w:pPr>
                  <w:r>
                    <w:rPr>
                      <w:rFonts w:ascii="Arial" w:eastAsia="Times New Roman" w:hAnsi="Arial" w:cs="Arial"/>
                      <w:noProof/>
                      <w:color w:val="4A300C"/>
                      <w:sz w:val="24"/>
                      <w:szCs w:val="24"/>
                      <w:lang w:eastAsia="en-AU"/>
                    </w:rPr>
                    <w:drawing>
                      <wp:inline distT="0" distB="0" distL="0" distR="0">
                        <wp:extent cx="2381250" cy="3000375"/>
                        <wp:effectExtent l="19050" t="0" r="0" b="0"/>
                        <wp:docPr id="3" name="Picture 3" descr="http://www.weeds.org.au/images/weedident/G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eeds.org.au/images/weedident/G06-1.jpg"/>
                                <pic:cNvPicPr>
                                  <a:picLocks noChangeAspect="1" noChangeArrowheads="1"/>
                                </pic:cNvPicPr>
                              </pic:nvPicPr>
                              <pic:blipFill>
                                <a:blip r:embed="rId7" cstate="print"/>
                                <a:srcRect/>
                                <a:stretch>
                                  <a:fillRect/>
                                </a:stretch>
                              </pic:blipFill>
                              <pic:spPr bwMode="auto">
                                <a:xfrm>
                                  <a:off x="0" y="0"/>
                                  <a:ext cx="2381250" cy="3000375"/>
                                </a:xfrm>
                                <a:prstGeom prst="rect">
                                  <a:avLst/>
                                </a:prstGeom>
                                <a:noFill/>
                                <a:ln w="9525">
                                  <a:noFill/>
                                  <a:miter lim="800000"/>
                                  <a:headEnd/>
                                  <a:tailEnd/>
                                </a:ln>
                              </pic:spPr>
                            </pic:pic>
                          </a:graphicData>
                        </a:graphic>
                      </wp:inline>
                    </w:drawing>
                  </w:r>
                  <w:r w:rsidRPr="008F4C62">
                    <w:rPr>
                      <w:rFonts w:ascii="Arial" w:eastAsia="Times New Roman" w:hAnsi="Arial" w:cs="Arial"/>
                      <w:color w:val="4A300C"/>
                      <w:sz w:val="24"/>
                      <w:szCs w:val="24"/>
                      <w:lang w:eastAsia="en-AU"/>
                    </w:rPr>
                    <w:br/>
                  </w:r>
                  <w:proofErr w:type="spellStart"/>
                  <w:r w:rsidRPr="008F4C62">
                    <w:rPr>
                      <w:rFonts w:ascii="Arial" w:eastAsia="Times New Roman" w:hAnsi="Arial" w:cs="Arial"/>
                      <w:color w:val="4A300C"/>
                      <w:sz w:val="20"/>
                      <w:szCs w:val="20"/>
                      <w:lang w:eastAsia="en-AU"/>
                    </w:rPr>
                    <w:t>Seedheads</w:t>
                  </w:r>
                  <w:proofErr w:type="spellEnd"/>
                  <w:r w:rsidRPr="008F4C62">
                    <w:rPr>
                      <w:rFonts w:ascii="Arial" w:eastAsia="Times New Roman" w:hAnsi="Arial" w:cs="Arial"/>
                      <w:color w:val="4A300C"/>
                      <w:sz w:val="20"/>
                      <w:szCs w:val="20"/>
                      <w:lang w:eastAsia="en-AU"/>
                    </w:rPr>
                    <w:t xml:space="preserve">, </w:t>
                  </w:r>
                  <w:proofErr w:type="spellStart"/>
                  <w:r w:rsidRPr="008F4C62">
                    <w:rPr>
                      <w:rFonts w:ascii="Arial" w:eastAsia="Times New Roman" w:hAnsi="Arial" w:cs="Arial"/>
                      <w:color w:val="4A300C"/>
                      <w:sz w:val="20"/>
                      <w:szCs w:val="20"/>
                      <w:lang w:eastAsia="en-AU"/>
                    </w:rPr>
                    <w:t>Carnavon</w:t>
                  </w:r>
                  <w:proofErr w:type="spellEnd"/>
                  <w:r w:rsidRPr="008F4C62">
                    <w:rPr>
                      <w:rFonts w:ascii="Arial" w:eastAsia="Times New Roman" w:hAnsi="Arial" w:cs="Arial"/>
                      <w:color w:val="4A300C"/>
                      <w:sz w:val="20"/>
                      <w:szCs w:val="20"/>
                      <w:lang w:eastAsia="en-AU"/>
                    </w:rPr>
                    <w:t>, WA, July</w:t>
                  </w:r>
                  <w:r w:rsidRPr="008F4C62">
                    <w:rPr>
                      <w:rFonts w:ascii="Arial" w:eastAsia="Times New Roman" w:hAnsi="Arial" w:cs="Arial"/>
                      <w:color w:val="4A300C"/>
                      <w:sz w:val="24"/>
                      <w:szCs w:val="24"/>
                      <w:lang w:eastAsia="en-AU"/>
                    </w:rPr>
                    <w:br/>
                  </w:r>
                  <w:r>
                    <w:rPr>
                      <w:rFonts w:ascii="Arial" w:eastAsia="Times New Roman" w:hAnsi="Arial" w:cs="Arial"/>
                      <w:noProof/>
                      <w:color w:val="4A300C"/>
                      <w:sz w:val="24"/>
                      <w:szCs w:val="24"/>
                      <w:lang w:eastAsia="en-AU"/>
                    </w:rPr>
                    <w:drawing>
                      <wp:inline distT="0" distB="0" distL="0" distR="0">
                        <wp:extent cx="9525" cy="47625"/>
                        <wp:effectExtent l="0" t="0" r="0" b="0"/>
                        <wp:docPr id="4" name="Picture 4" descr="http://www.weeds.org.au/images/trans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weeds.org.au/images/transdot.gif"/>
                                <pic:cNvPicPr>
                                  <a:picLocks noChangeAspect="1" noChangeArrowheads="1"/>
                                </pic:cNvPicPr>
                              </pic:nvPicPr>
                              <pic:blipFill>
                                <a:blip r:embed="rId8"/>
                                <a:srcRect/>
                                <a:stretch>
                                  <a:fillRect/>
                                </a:stretch>
                              </pic:blipFill>
                              <pic:spPr bwMode="auto">
                                <a:xfrm>
                                  <a:off x="0" y="0"/>
                                  <a:ext cx="9525" cy="47625"/>
                                </a:xfrm>
                                <a:prstGeom prst="rect">
                                  <a:avLst/>
                                </a:prstGeom>
                                <a:noFill/>
                                <a:ln w="9525">
                                  <a:noFill/>
                                  <a:miter lim="800000"/>
                                  <a:headEnd/>
                                  <a:tailEnd/>
                                </a:ln>
                              </pic:spPr>
                            </pic:pic>
                          </a:graphicData>
                        </a:graphic>
                      </wp:inline>
                    </w:drawing>
                  </w:r>
                </w:p>
              </w:tc>
            </w:tr>
          </w:tbl>
          <w:p w:rsidR="008F4C62" w:rsidRPr="008F4C62" w:rsidRDefault="008F4C62" w:rsidP="008F4C62">
            <w:pPr>
              <w:spacing w:before="100" w:beforeAutospacing="1" w:after="100" w:afterAutospacing="1" w:line="240" w:lineRule="auto"/>
              <w:rPr>
                <w:rFonts w:ascii="Arial" w:eastAsia="Times New Roman" w:hAnsi="Arial" w:cs="Arial"/>
                <w:color w:val="4A300C"/>
                <w:sz w:val="20"/>
                <w:szCs w:val="20"/>
                <w:lang w:eastAsia="en-AU"/>
              </w:rPr>
            </w:pPr>
            <w:r w:rsidRPr="008F4C62">
              <w:rPr>
                <w:rFonts w:ascii="Arial" w:eastAsia="Times New Roman" w:hAnsi="Arial" w:cs="Arial"/>
                <w:b/>
                <w:bCs/>
                <w:color w:val="4A300C"/>
                <w:sz w:val="20"/>
                <w:szCs w:val="20"/>
                <w:lang w:eastAsia="en-AU"/>
              </w:rPr>
              <w:t>Notes:</w:t>
            </w:r>
            <w:r w:rsidRPr="008F4C62">
              <w:rPr>
                <w:rFonts w:ascii="Arial" w:eastAsia="Times New Roman" w:hAnsi="Arial" w:cs="Arial"/>
                <w:color w:val="4A300C"/>
                <w:sz w:val="20"/>
                <w:szCs w:val="20"/>
                <w:lang w:eastAsia="en-AU"/>
              </w:rPr>
              <w:t xml:space="preserve"> Grows on all types of soil, commonly on sandy and stony soils. Useful for erosion control and as a pasture species. Can withstand heavy grazing. Often regarded as a weed of alluvial flats and </w:t>
            </w:r>
            <w:proofErr w:type="spellStart"/>
            <w:r w:rsidRPr="008F4C62">
              <w:rPr>
                <w:rFonts w:ascii="Arial" w:eastAsia="Times New Roman" w:hAnsi="Arial" w:cs="Arial"/>
                <w:color w:val="4A300C"/>
                <w:sz w:val="20"/>
                <w:szCs w:val="20"/>
                <w:lang w:eastAsia="en-AU"/>
              </w:rPr>
              <w:t>riverine</w:t>
            </w:r>
            <w:proofErr w:type="spellEnd"/>
            <w:r w:rsidRPr="008F4C62">
              <w:rPr>
                <w:rFonts w:ascii="Arial" w:eastAsia="Times New Roman" w:hAnsi="Arial" w:cs="Arial"/>
                <w:color w:val="4A300C"/>
                <w:sz w:val="20"/>
                <w:szCs w:val="20"/>
                <w:lang w:eastAsia="en-AU"/>
              </w:rPr>
              <w:t xml:space="preserve"> sites. Still spreading. Major environmental weed of northern Australia where it displaces native species. Plants are fire resistant but have the ability to carry fire in areas where fire was not normally part of the ecosystem. The species requires summer rain and is not cold tolerant.</w:t>
            </w:r>
            <w:r w:rsidRPr="008F4C62">
              <w:rPr>
                <w:rFonts w:ascii="Arial" w:eastAsia="Times New Roman" w:hAnsi="Arial" w:cs="Arial"/>
                <w:color w:val="4A300C"/>
                <w:sz w:val="20"/>
                <w:szCs w:val="20"/>
                <w:lang w:eastAsia="en-AU"/>
              </w:rPr>
              <w:br/>
            </w: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References:</w:t>
            </w:r>
            <w:r w:rsidRPr="008F4C62">
              <w:rPr>
                <w:rFonts w:ascii="Arial" w:eastAsia="Times New Roman" w:hAnsi="Arial" w:cs="Arial"/>
                <w:color w:val="4A300C"/>
                <w:sz w:val="20"/>
                <w:szCs w:val="20"/>
                <w:lang w:eastAsia="en-AU"/>
              </w:rPr>
              <w:t xml:space="preserve"> </w:t>
            </w:r>
          </w:p>
          <w:p w:rsidR="008F4C62" w:rsidRPr="008F4C62" w:rsidRDefault="008F4C62" w:rsidP="008F4C62">
            <w:pPr>
              <w:spacing w:after="0" w:line="240" w:lineRule="auto"/>
              <w:ind w:left="720"/>
              <w:rPr>
                <w:rFonts w:ascii="Arial" w:eastAsia="Times New Roman" w:hAnsi="Arial" w:cs="Arial"/>
                <w:color w:val="4A300C"/>
                <w:sz w:val="20"/>
                <w:szCs w:val="20"/>
                <w:lang w:eastAsia="en-AU"/>
              </w:rPr>
            </w:pPr>
            <w:r w:rsidRPr="008F4C62">
              <w:rPr>
                <w:rFonts w:ascii="Arial" w:eastAsia="Times New Roman" w:hAnsi="Arial" w:cs="Arial"/>
                <w:i/>
                <w:iCs/>
                <w:color w:val="4A300C"/>
                <w:sz w:val="20"/>
                <w:szCs w:val="20"/>
                <w:lang w:eastAsia="en-AU"/>
              </w:rPr>
              <w:t>Flora of NSW</w:t>
            </w:r>
            <w:r w:rsidRPr="008F4C62">
              <w:rPr>
                <w:rFonts w:ascii="Arial" w:eastAsia="Times New Roman" w:hAnsi="Arial" w:cs="Arial"/>
                <w:color w:val="4A300C"/>
                <w:sz w:val="20"/>
                <w:szCs w:val="20"/>
                <w:lang w:eastAsia="en-AU"/>
              </w:rPr>
              <w:t>. G. Harden (</w:t>
            </w:r>
            <w:proofErr w:type="spellStart"/>
            <w:r w:rsidRPr="008F4C62">
              <w:rPr>
                <w:rFonts w:ascii="Arial" w:eastAsia="Times New Roman" w:hAnsi="Arial" w:cs="Arial"/>
                <w:color w:val="4A300C"/>
                <w:sz w:val="20"/>
                <w:szCs w:val="20"/>
                <w:lang w:eastAsia="en-AU"/>
              </w:rPr>
              <w:t>ed</w:t>
            </w:r>
            <w:proofErr w:type="spellEnd"/>
            <w:r w:rsidRPr="008F4C62">
              <w:rPr>
                <w:rFonts w:ascii="Arial" w:eastAsia="Times New Roman" w:hAnsi="Arial" w:cs="Arial"/>
                <w:color w:val="4A300C"/>
                <w:sz w:val="20"/>
                <w:szCs w:val="20"/>
                <w:lang w:eastAsia="en-AU"/>
              </w:rPr>
              <w:t xml:space="preserve">), Vol. 4, 1993, page 500–502. </w:t>
            </w:r>
            <w:r w:rsidRPr="008F4C62">
              <w:rPr>
                <w:rFonts w:ascii="Arial" w:eastAsia="Times New Roman" w:hAnsi="Arial" w:cs="Arial"/>
                <w:i/>
                <w:iCs/>
                <w:color w:val="4A300C"/>
                <w:sz w:val="20"/>
                <w:szCs w:val="20"/>
                <w:lang w:eastAsia="en-AU"/>
              </w:rPr>
              <w:t>Weeds of Natural Ecosystems: a field guide to environmental weeds of the Northern Territory</w:t>
            </w:r>
            <w:r w:rsidRPr="008F4C62">
              <w:rPr>
                <w:rFonts w:ascii="Arial" w:eastAsia="Times New Roman" w:hAnsi="Arial" w:cs="Arial"/>
                <w:color w:val="4A300C"/>
                <w:sz w:val="20"/>
                <w:szCs w:val="20"/>
                <w:lang w:eastAsia="en-AU"/>
              </w:rPr>
              <w:t>. N. Smith, 1995, NT Environment Centre, page 51.</w:t>
            </w:r>
          </w:p>
          <w:p w:rsidR="008F4C62" w:rsidRPr="008F4C62" w:rsidRDefault="008F4C62" w:rsidP="008F4C62">
            <w:pPr>
              <w:spacing w:after="240" w:line="240" w:lineRule="auto"/>
              <w:rPr>
                <w:rFonts w:ascii="Arial" w:eastAsia="Times New Roman" w:hAnsi="Arial" w:cs="Arial"/>
                <w:color w:val="4A300C"/>
                <w:sz w:val="24"/>
                <w:szCs w:val="24"/>
                <w:lang w:eastAsia="en-AU"/>
              </w:rPr>
            </w:pPr>
            <w:r w:rsidRPr="008F4C62">
              <w:rPr>
                <w:rFonts w:ascii="Arial" w:eastAsia="Times New Roman" w:hAnsi="Arial" w:cs="Arial"/>
                <w:color w:val="4A300C"/>
                <w:sz w:val="20"/>
                <w:szCs w:val="20"/>
                <w:lang w:eastAsia="en-AU"/>
              </w:rPr>
              <w:br/>
            </w:r>
            <w:r w:rsidRPr="008F4C62">
              <w:rPr>
                <w:rFonts w:ascii="Arial" w:eastAsia="Times New Roman" w:hAnsi="Arial" w:cs="Arial"/>
                <w:b/>
                <w:bCs/>
                <w:color w:val="4A300C"/>
                <w:sz w:val="20"/>
                <w:szCs w:val="20"/>
                <w:lang w:eastAsia="en-AU"/>
              </w:rPr>
              <w:t>Web References:</w:t>
            </w:r>
            <w:r w:rsidRPr="008F4C62">
              <w:rPr>
                <w:rFonts w:ascii="Arial" w:eastAsia="Times New Roman" w:hAnsi="Arial" w:cs="Arial"/>
                <w:color w:val="4A300C"/>
                <w:sz w:val="20"/>
                <w:szCs w:val="20"/>
                <w:lang w:eastAsia="en-AU"/>
              </w:rPr>
              <w:t xml:space="preserve"> </w:t>
            </w:r>
            <w:hyperlink r:id="rId9" w:tgtFrame="_blank" w:history="1">
              <w:r w:rsidRPr="008F4C62">
                <w:rPr>
                  <w:rFonts w:ascii="Arial" w:eastAsia="Times New Roman" w:hAnsi="Arial" w:cs="Arial"/>
                  <w:color w:val="4A300C"/>
                  <w:sz w:val="20"/>
                  <w:u w:val="single"/>
                  <w:lang w:eastAsia="en-AU"/>
                </w:rPr>
                <w:t>Search Australian web sites for further information on this weed.</w:t>
              </w:r>
            </w:hyperlink>
          </w:p>
        </w:tc>
      </w:tr>
    </w:tbl>
    <w:p w:rsidR="008F4C62" w:rsidRPr="008F4C62" w:rsidRDefault="008F4C62" w:rsidP="008F4C62">
      <w:pPr>
        <w:spacing w:after="0" w:line="240" w:lineRule="auto"/>
        <w:jc w:val="center"/>
        <w:rPr>
          <w:rFonts w:ascii="Times New Roman" w:eastAsia="Times New Roman" w:hAnsi="Times New Roman" w:cs="Times New Roman"/>
          <w:vanish/>
          <w:color w:val="4A300C"/>
          <w:sz w:val="24"/>
          <w:szCs w:val="24"/>
          <w:lang w:eastAsia="en-AU"/>
        </w:rPr>
      </w:pPr>
    </w:p>
    <w:tbl>
      <w:tblPr>
        <w:tblW w:w="0" w:type="auto"/>
        <w:jc w:val="center"/>
        <w:tblCellSpacing w:w="15" w:type="dxa"/>
        <w:tblCellMar>
          <w:top w:w="15" w:type="dxa"/>
          <w:left w:w="15" w:type="dxa"/>
          <w:bottom w:w="15" w:type="dxa"/>
          <w:right w:w="15" w:type="dxa"/>
        </w:tblCellMar>
        <w:tblLook w:val="04A0"/>
      </w:tblPr>
      <w:tblGrid>
        <w:gridCol w:w="4500"/>
        <w:gridCol w:w="1733"/>
        <w:gridCol w:w="2883"/>
      </w:tblGrid>
      <w:tr w:rsidR="008F4C62" w:rsidRPr="008F4C62" w:rsidTr="008F4C62">
        <w:trPr>
          <w:tblCellSpacing w:w="15" w:type="dxa"/>
          <w:jc w:val="center"/>
        </w:trPr>
        <w:tc>
          <w:tcPr>
            <w:tcW w:w="0" w:type="auto"/>
            <w:hideMark/>
          </w:tcPr>
          <w:p w:rsidR="008F4C62" w:rsidRPr="008F4C62" w:rsidRDefault="008F4C62" w:rsidP="008F4C62">
            <w:pPr>
              <w:spacing w:after="0" w:line="240" w:lineRule="auto"/>
              <w:jc w:val="center"/>
              <w:rPr>
                <w:rFonts w:ascii="Arial" w:eastAsia="Times New Roman" w:hAnsi="Arial" w:cs="Arial"/>
                <w:color w:val="4A300C"/>
                <w:sz w:val="20"/>
                <w:szCs w:val="20"/>
                <w:lang w:eastAsia="en-AU"/>
              </w:rPr>
            </w:pPr>
            <w:r>
              <w:rPr>
                <w:rFonts w:ascii="Arial" w:eastAsia="Times New Roman" w:hAnsi="Arial" w:cs="Arial"/>
                <w:noProof/>
                <w:color w:val="4A300C"/>
                <w:sz w:val="24"/>
                <w:szCs w:val="24"/>
                <w:lang w:eastAsia="en-AU"/>
              </w:rPr>
              <w:lastRenderedPageBreak/>
              <w:drawing>
                <wp:inline distT="0" distB="0" distL="0" distR="0">
                  <wp:extent cx="2943225" cy="1905000"/>
                  <wp:effectExtent l="19050" t="0" r="9525" b="0"/>
                  <wp:docPr id="5" name="Picture 5" descr="http://www.weeds.org.au/images/weedident/G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weeds.org.au/images/weedident/G06-2.jpg"/>
                          <pic:cNvPicPr>
                            <a:picLocks noChangeAspect="1" noChangeArrowheads="1"/>
                          </pic:cNvPicPr>
                        </pic:nvPicPr>
                        <pic:blipFill>
                          <a:blip r:embed="rId10" cstate="print"/>
                          <a:srcRect/>
                          <a:stretch>
                            <a:fillRect/>
                          </a:stretch>
                        </pic:blipFill>
                        <pic:spPr bwMode="auto">
                          <a:xfrm>
                            <a:off x="0" y="0"/>
                            <a:ext cx="2943225" cy="1905000"/>
                          </a:xfrm>
                          <a:prstGeom prst="rect">
                            <a:avLst/>
                          </a:prstGeom>
                          <a:noFill/>
                          <a:ln w="9525">
                            <a:noFill/>
                            <a:miter lim="800000"/>
                            <a:headEnd/>
                            <a:tailEnd/>
                          </a:ln>
                        </pic:spPr>
                      </pic:pic>
                    </a:graphicData>
                  </a:graphic>
                </wp:inline>
              </w:drawing>
            </w:r>
            <w:r w:rsidRPr="008F4C62">
              <w:rPr>
                <w:rFonts w:ascii="Arial" w:eastAsia="Times New Roman" w:hAnsi="Arial" w:cs="Arial"/>
                <w:color w:val="4A300C"/>
                <w:sz w:val="24"/>
                <w:szCs w:val="24"/>
                <w:lang w:eastAsia="en-AU"/>
              </w:rPr>
              <w:br/>
            </w:r>
            <w:r w:rsidRPr="008F4C62">
              <w:rPr>
                <w:rFonts w:ascii="Arial" w:eastAsia="Times New Roman" w:hAnsi="Arial" w:cs="Arial"/>
                <w:color w:val="4A300C"/>
                <w:sz w:val="20"/>
                <w:szCs w:val="20"/>
                <w:lang w:eastAsia="en-AU"/>
              </w:rPr>
              <w:t xml:space="preserve">After rain, Alice Springs, NT, April </w:t>
            </w:r>
          </w:p>
          <w:p w:rsidR="008F4C62" w:rsidRPr="008F4C62" w:rsidRDefault="008F4C62" w:rsidP="008F4C62">
            <w:pPr>
              <w:spacing w:after="0" w:line="240" w:lineRule="auto"/>
              <w:jc w:val="right"/>
              <w:rPr>
                <w:rFonts w:ascii="Arial" w:eastAsia="Times New Roman" w:hAnsi="Arial" w:cs="Arial"/>
                <w:color w:val="4A300C"/>
                <w:sz w:val="20"/>
                <w:szCs w:val="20"/>
                <w:lang w:eastAsia="en-AU"/>
              </w:rPr>
            </w:pPr>
            <w:r w:rsidRPr="008F4C62">
              <w:rPr>
                <w:rFonts w:ascii="Arial" w:eastAsia="Times New Roman" w:hAnsi="Arial" w:cs="Arial"/>
                <w:color w:val="4A300C"/>
                <w:sz w:val="15"/>
                <w:szCs w:val="15"/>
                <w:lang w:eastAsia="en-AU"/>
              </w:rPr>
              <w:t>photo C. Wilson</w:t>
            </w:r>
          </w:p>
        </w:tc>
        <w:tc>
          <w:tcPr>
            <w:tcW w:w="0" w:type="auto"/>
            <w:hideMark/>
          </w:tcPr>
          <w:p w:rsidR="008F4C62" w:rsidRPr="008F4C62" w:rsidRDefault="008F4C62" w:rsidP="008F4C62">
            <w:pPr>
              <w:spacing w:after="0" w:line="240" w:lineRule="auto"/>
              <w:jc w:val="center"/>
              <w:rPr>
                <w:rFonts w:ascii="Arial" w:eastAsia="Times New Roman" w:hAnsi="Arial" w:cs="Arial"/>
                <w:color w:val="4A300C"/>
                <w:sz w:val="20"/>
                <w:szCs w:val="20"/>
                <w:lang w:eastAsia="en-AU"/>
              </w:rPr>
            </w:pPr>
            <w:r>
              <w:rPr>
                <w:rFonts w:ascii="Arial" w:eastAsia="Times New Roman" w:hAnsi="Arial" w:cs="Arial"/>
                <w:noProof/>
                <w:color w:val="4A300C"/>
                <w:sz w:val="24"/>
                <w:szCs w:val="24"/>
                <w:lang w:eastAsia="en-AU"/>
              </w:rPr>
              <w:drawing>
                <wp:inline distT="0" distB="0" distL="0" distR="0">
                  <wp:extent cx="1095375" cy="1905000"/>
                  <wp:effectExtent l="19050" t="0" r="9525" b="0"/>
                  <wp:docPr id="6" name="Picture 6" descr="http://www.weeds.org.au/images/weedident/G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weeds.org.au/images/weedident/G06-3.jpg"/>
                          <pic:cNvPicPr>
                            <a:picLocks noChangeAspect="1" noChangeArrowheads="1"/>
                          </pic:cNvPicPr>
                        </pic:nvPicPr>
                        <pic:blipFill>
                          <a:blip r:embed="rId11" cstate="print"/>
                          <a:srcRect/>
                          <a:stretch>
                            <a:fillRect/>
                          </a:stretch>
                        </pic:blipFill>
                        <pic:spPr bwMode="auto">
                          <a:xfrm>
                            <a:off x="0" y="0"/>
                            <a:ext cx="1095375" cy="1905000"/>
                          </a:xfrm>
                          <a:prstGeom prst="rect">
                            <a:avLst/>
                          </a:prstGeom>
                          <a:noFill/>
                          <a:ln w="9525">
                            <a:noFill/>
                            <a:miter lim="800000"/>
                            <a:headEnd/>
                            <a:tailEnd/>
                          </a:ln>
                        </pic:spPr>
                      </pic:pic>
                    </a:graphicData>
                  </a:graphic>
                </wp:inline>
              </w:drawing>
            </w:r>
            <w:r w:rsidRPr="008F4C62">
              <w:rPr>
                <w:rFonts w:ascii="Arial" w:eastAsia="Times New Roman" w:hAnsi="Arial" w:cs="Arial"/>
                <w:color w:val="4A300C"/>
                <w:sz w:val="24"/>
                <w:szCs w:val="24"/>
                <w:lang w:eastAsia="en-AU"/>
              </w:rPr>
              <w:br/>
            </w:r>
            <w:r w:rsidRPr="008F4C62">
              <w:rPr>
                <w:rFonts w:ascii="Arial" w:eastAsia="Times New Roman" w:hAnsi="Arial" w:cs="Arial"/>
                <w:color w:val="4A300C"/>
                <w:sz w:val="20"/>
                <w:szCs w:val="20"/>
                <w:lang w:eastAsia="en-AU"/>
              </w:rPr>
              <w:t xml:space="preserve">Spikelets </w:t>
            </w:r>
          </w:p>
          <w:p w:rsidR="008F4C62" w:rsidRPr="008F4C62" w:rsidRDefault="008F4C62" w:rsidP="008F4C62">
            <w:pPr>
              <w:spacing w:after="0" w:line="240" w:lineRule="auto"/>
              <w:jc w:val="right"/>
              <w:rPr>
                <w:rFonts w:ascii="Arial" w:eastAsia="Times New Roman" w:hAnsi="Arial" w:cs="Arial"/>
                <w:color w:val="4A300C"/>
                <w:sz w:val="20"/>
                <w:szCs w:val="20"/>
                <w:lang w:eastAsia="en-AU"/>
              </w:rPr>
            </w:pPr>
            <w:r w:rsidRPr="008F4C62">
              <w:rPr>
                <w:rFonts w:ascii="Arial" w:eastAsia="Times New Roman" w:hAnsi="Arial" w:cs="Arial"/>
                <w:color w:val="4A300C"/>
                <w:sz w:val="15"/>
                <w:szCs w:val="15"/>
                <w:lang w:eastAsia="en-AU"/>
              </w:rPr>
              <w:t>photo C. Wilson</w:t>
            </w:r>
          </w:p>
        </w:tc>
        <w:tc>
          <w:tcPr>
            <w:tcW w:w="0" w:type="auto"/>
            <w:hideMark/>
          </w:tcPr>
          <w:p w:rsidR="008F4C62" w:rsidRPr="008F4C62" w:rsidRDefault="008F4C62" w:rsidP="008F4C62">
            <w:pPr>
              <w:spacing w:after="0" w:line="240" w:lineRule="auto"/>
              <w:jc w:val="center"/>
              <w:rPr>
                <w:rFonts w:ascii="Arial" w:eastAsia="Times New Roman" w:hAnsi="Arial" w:cs="Arial"/>
                <w:color w:val="4A300C"/>
                <w:sz w:val="20"/>
                <w:szCs w:val="20"/>
                <w:lang w:eastAsia="en-AU"/>
              </w:rPr>
            </w:pPr>
            <w:r>
              <w:rPr>
                <w:rFonts w:ascii="Arial" w:eastAsia="Times New Roman" w:hAnsi="Arial" w:cs="Arial"/>
                <w:noProof/>
                <w:color w:val="4A300C"/>
                <w:sz w:val="24"/>
                <w:szCs w:val="24"/>
                <w:lang w:eastAsia="en-AU"/>
              </w:rPr>
              <w:drawing>
                <wp:inline distT="0" distB="0" distL="0" distR="0">
                  <wp:extent cx="1866900" cy="1905000"/>
                  <wp:effectExtent l="19050" t="0" r="0" b="0"/>
                  <wp:docPr id="7" name="Picture 7" descr="http://www.weeds.org.au/images/weedident/G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weeds.org.au/images/weedident/G06-4.jpg"/>
                          <pic:cNvPicPr>
                            <a:picLocks noChangeAspect="1" noChangeArrowheads="1"/>
                          </pic:cNvPicPr>
                        </pic:nvPicPr>
                        <pic:blipFill>
                          <a:blip r:embed="rId12" cstate="print"/>
                          <a:srcRect/>
                          <a:stretch>
                            <a:fillRect/>
                          </a:stretch>
                        </pic:blipFill>
                        <pic:spPr bwMode="auto">
                          <a:xfrm>
                            <a:off x="0" y="0"/>
                            <a:ext cx="1866900" cy="1905000"/>
                          </a:xfrm>
                          <a:prstGeom prst="rect">
                            <a:avLst/>
                          </a:prstGeom>
                          <a:noFill/>
                          <a:ln w="9525">
                            <a:noFill/>
                            <a:miter lim="800000"/>
                            <a:headEnd/>
                            <a:tailEnd/>
                          </a:ln>
                        </pic:spPr>
                      </pic:pic>
                    </a:graphicData>
                  </a:graphic>
                </wp:inline>
              </w:drawing>
            </w:r>
            <w:r w:rsidRPr="008F4C62">
              <w:rPr>
                <w:rFonts w:ascii="Arial" w:eastAsia="Times New Roman" w:hAnsi="Arial" w:cs="Arial"/>
                <w:color w:val="4A300C"/>
                <w:sz w:val="24"/>
                <w:szCs w:val="24"/>
                <w:lang w:eastAsia="en-AU"/>
              </w:rPr>
              <w:br/>
            </w:r>
            <w:r w:rsidRPr="008F4C62">
              <w:rPr>
                <w:rFonts w:ascii="Arial" w:eastAsia="Times New Roman" w:hAnsi="Arial" w:cs="Arial"/>
                <w:color w:val="4A300C"/>
                <w:sz w:val="20"/>
                <w:szCs w:val="20"/>
                <w:lang w:eastAsia="en-AU"/>
              </w:rPr>
              <w:t xml:space="preserve">Mature </w:t>
            </w:r>
            <w:proofErr w:type="spellStart"/>
            <w:r w:rsidRPr="008F4C62">
              <w:rPr>
                <w:rFonts w:ascii="Arial" w:eastAsia="Times New Roman" w:hAnsi="Arial" w:cs="Arial"/>
                <w:color w:val="4A300C"/>
                <w:sz w:val="20"/>
                <w:szCs w:val="20"/>
                <w:lang w:eastAsia="en-AU"/>
              </w:rPr>
              <w:t>seedheads</w:t>
            </w:r>
            <w:proofErr w:type="spellEnd"/>
            <w:r w:rsidRPr="008F4C62">
              <w:rPr>
                <w:rFonts w:ascii="Arial" w:eastAsia="Times New Roman" w:hAnsi="Arial" w:cs="Arial"/>
                <w:color w:val="4A300C"/>
                <w:sz w:val="20"/>
                <w:szCs w:val="20"/>
                <w:lang w:eastAsia="en-AU"/>
              </w:rPr>
              <w:br/>
              <w:t xml:space="preserve">Alice Springs, NT, Aug </w:t>
            </w:r>
          </w:p>
          <w:p w:rsidR="008F4C62" w:rsidRPr="008F4C62" w:rsidRDefault="008F4C62" w:rsidP="008F4C62">
            <w:pPr>
              <w:spacing w:after="0" w:line="240" w:lineRule="auto"/>
              <w:jc w:val="right"/>
              <w:rPr>
                <w:rFonts w:ascii="Arial" w:eastAsia="Times New Roman" w:hAnsi="Arial" w:cs="Arial"/>
                <w:color w:val="4A300C"/>
                <w:sz w:val="20"/>
                <w:szCs w:val="20"/>
                <w:lang w:eastAsia="en-AU"/>
              </w:rPr>
            </w:pPr>
            <w:r w:rsidRPr="008F4C62">
              <w:rPr>
                <w:rFonts w:ascii="Arial" w:eastAsia="Times New Roman" w:hAnsi="Arial" w:cs="Arial"/>
                <w:color w:val="4A300C"/>
                <w:sz w:val="15"/>
                <w:szCs w:val="15"/>
                <w:lang w:eastAsia="en-AU"/>
              </w:rPr>
              <w:t>photo C. Wilson</w:t>
            </w:r>
          </w:p>
        </w:tc>
      </w:tr>
    </w:tbl>
    <w:p w:rsidR="008F4C62" w:rsidRPr="008F4C62" w:rsidRDefault="008F4C62" w:rsidP="008F4C62">
      <w:pPr>
        <w:spacing w:after="0" w:line="240" w:lineRule="auto"/>
        <w:jc w:val="center"/>
        <w:rPr>
          <w:rFonts w:ascii="Arial" w:eastAsia="Times New Roman" w:hAnsi="Arial" w:cs="Arial"/>
          <w:vanish/>
          <w:color w:val="4A300C"/>
          <w:sz w:val="24"/>
          <w:szCs w:val="24"/>
          <w:lang w:eastAsia="en-AU"/>
        </w:rPr>
      </w:pPr>
    </w:p>
    <w:tbl>
      <w:tblPr>
        <w:tblW w:w="10500" w:type="dxa"/>
        <w:jc w:val="center"/>
        <w:tblCellSpacing w:w="15" w:type="dxa"/>
        <w:tblCellMar>
          <w:top w:w="15" w:type="dxa"/>
          <w:left w:w="15" w:type="dxa"/>
          <w:bottom w:w="15" w:type="dxa"/>
          <w:right w:w="15" w:type="dxa"/>
        </w:tblCellMar>
        <w:tblLook w:val="04A0"/>
      </w:tblPr>
      <w:tblGrid>
        <w:gridCol w:w="10500"/>
      </w:tblGrid>
      <w:tr w:rsidR="008F4C62" w:rsidRPr="008F4C62" w:rsidTr="008F4C62">
        <w:trPr>
          <w:tblCellSpacing w:w="15" w:type="dxa"/>
          <w:jc w:val="center"/>
        </w:trPr>
        <w:tc>
          <w:tcPr>
            <w:tcW w:w="0" w:type="auto"/>
            <w:vAlign w:val="center"/>
            <w:hideMark/>
          </w:tcPr>
          <w:p w:rsidR="008255CF" w:rsidRDefault="008255CF" w:rsidP="008F4C62">
            <w:pPr>
              <w:spacing w:before="100" w:beforeAutospacing="1" w:after="100" w:afterAutospacing="1" w:line="240" w:lineRule="auto"/>
              <w:jc w:val="center"/>
              <w:rPr>
                <w:rFonts w:ascii="Arial" w:eastAsia="Times New Roman" w:hAnsi="Arial" w:cs="Arial"/>
                <w:color w:val="4A300C"/>
                <w:sz w:val="24"/>
                <w:szCs w:val="24"/>
                <w:lang w:eastAsia="en-AU"/>
              </w:rPr>
            </w:pPr>
          </w:p>
          <w:p w:rsidR="008255CF" w:rsidRDefault="008255CF" w:rsidP="008F4C62">
            <w:pPr>
              <w:spacing w:before="100" w:beforeAutospacing="1" w:after="100" w:afterAutospacing="1" w:line="240" w:lineRule="auto"/>
              <w:jc w:val="center"/>
              <w:rPr>
                <w:rFonts w:ascii="Arial" w:eastAsia="Times New Roman" w:hAnsi="Arial" w:cs="Arial"/>
                <w:color w:val="4A300C"/>
                <w:sz w:val="24"/>
                <w:szCs w:val="24"/>
                <w:lang w:eastAsia="en-AU"/>
              </w:rPr>
            </w:pPr>
            <w:r>
              <w:rPr>
                <w:rFonts w:ascii="Arial" w:eastAsia="Times New Roman" w:hAnsi="Arial" w:cs="Arial"/>
                <w:noProof/>
                <w:color w:val="4A300C"/>
                <w:sz w:val="24"/>
                <w:szCs w:val="24"/>
                <w:lang w:eastAsia="en-AU"/>
              </w:rPr>
              <w:drawing>
                <wp:inline distT="0" distB="0" distL="0" distR="0">
                  <wp:extent cx="5391150" cy="3233073"/>
                  <wp:effectExtent l="19050" t="0" r="0" b="0"/>
                  <wp:docPr id="8" name="Picture 1" descr="O:\PROJECTS\Huckitta\Project Approval - combined MMP( Mine Management Plan)\BG_MMP_201001\Appendix10_WeedManagement\Buffel Grass_is_cenchrus_cilia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ROJECTS\Huckitta\Project Approval - combined MMP( Mine Management Plan)\BG_MMP_201001\Appendix10_WeedManagement\Buffel Grass_is_cenchrus_ciliaris.jpg"/>
                          <pic:cNvPicPr>
                            <a:picLocks noChangeAspect="1" noChangeArrowheads="1"/>
                          </pic:cNvPicPr>
                        </pic:nvPicPr>
                        <pic:blipFill>
                          <a:blip r:embed="rId13" cstate="print"/>
                          <a:srcRect/>
                          <a:stretch>
                            <a:fillRect/>
                          </a:stretch>
                        </pic:blipFill>
                        <pic:spPr bwMode="auto">
                          <a:xfrm>
                            <a:off x="0" y="0"/>
                            <a:ext cx="5391150" cy="3233073"/>
                          </a:xfrm>
                          <a:prstGeom prst="rect">
                            <a:avLst/>
                          </a:prstGeom>
                          <a:noFill/>
                          <a:ln w="9525">
                            <a:noFill/>
                            <a:miter lim="800000"/>
                            <a:headEnd/>
                            <a:tailEnd/>
                          </a:ln>
                        </pic:spPr>
                      </pic:pic>
                    </a:graphicData>
                  </a:graphic>
                </wp:inline>
              </w:drawing>
            </w:r>
          </w:p>
          <w:p w:rsidR="008255CF" w:rsidRDefault="008255CF" w:rsidP="008F4C62">
            <w:pPr>
              <w:spacing w:before="100" w:beforeAutospacing="1" w:after="100" w:afterAutospacing="1" w:line="240" w:lineRule="auto"/>
              <w:jc w:val="center"/>
              <w:rPr>
                <w:rFonts w:ascii="Arial" w:eastAsia="Times New Roman" w:hAnsi="Arial" w:cs="Arial"/>
                <w:color w:val="4A300C"/>
                <w:sz w:val="24"/>
                <w:szCs w:val="24"/>
                <w:lang w:eastAsia="en-AU"/>
              </w:rPr>
            </w:pPr>
          </w:p>
          <w:p w:rsidR="008F4C62" w:rsidRPr="008F4C62" w:rsidRDefault="008F4C62" w:rsidP="008F4C62">
            <w:pPr>
              <w:spacing w:before="100" w:beforeAutospacing="1" w:after="100" w:afterAutospacing="1" w:line="240" w:lineRule="auto"/>
              <w:jc w:val="center"/>
              <w:rPr>
                <w:rFonts w:ascii="Arial" w:eastAsia="Times New Roman" w:hAnsi="Arial" w:cs="Arial"/>
                <w:color w:val="4A300C"/>
                <w:sz w:val="24"/>
                <w:szCs w:val="24"/>
                <w:lang w:eastAsia="en-AU"/>
              </w:rPr>
            </w:pPr>
            <w:r w:rsidRPr="008F4C62">
              <w:rPr>
                <w:rFonts w:ascii="Arial" w:eastAsia="Times New Roman" w:hAnsi="Arial" w:cs="Arial"/>
                <w:color w:val="4A300C"/>
                <w:sz w:val="24"/>
                <w:szCs w:val="24"/>
                <w:lang w:eastAsia="en-AU"/>
              </w:rPr>
              <w:t xml:space="preserve">This weed has been included in the </w:t>
            </w:r>
            <w:proofErr w:type="spellStart"/>
            <w:r w:rsidRPr="008F4C62">
              <w:rPr>
                <w:rFonts w:ascii="Arial" w:eastAsia="Times New Roman" w:hAnsi="Arial" w:cs="Arial"/>
                <w:color w:val="4A300C"/>
                <w:sz w:val="24"/>
                <w:szCs w:val="24"/>
                <w:lang w:eastAsia="en-AU"/>
              </w:rPr>
              <w:t>WEEDeck</w:t>
            </w:r>
            <w:proofErr w:type="spellEnd"/>
            <w:r w:rsidRPr="008F4C62">
              <w:rPr>
                <w:rFonts w:ascii="Arial" w:eastAsia="Times New Roman" w:hAnsi="Arial" w:cs="Arial"/>
                <w:color w:val="4A300C"/>
                <w:sz w:val="24"/>
                <w:szCs w:val="24"/>
                <w:lang w:eastAsia="en-AU"/>
              </w:rPr>
              <w:t xml:space="preserve"> field guide as card </w:t>
            </w:r>
            <w:r w:rsidRPr="008F4C62">
              <w:rPr>
                <w:rFonts w:ascii="Arial" w:eastAsia="Times New Roman" w:hAnsi="Arial" w:cs="Arial"/>
                <w:b/>
                <w:bCs/>
                <w:color w:val="4A300C"/>
                <w:sz w:val="24"/>
                <w:szCs w:val="24"/>
                <w:lang w:eastAsia="en-AU"/>
              </w:rPr>
              <w:t>G06</w:t>
            </w:r>
          </w:p>
        </w:tc>
      </w:tr>
    </w:tbl>
    <w:p w:rsidR="00B91026" w:rsidRDefault="00B91026"/>
    <w:sectPr w:rsidR="00B91026" w:rsidSect="00B9102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F4C62"/>
    <w:rsid w:val="008255CF"/>
    <w:rsid w:val="008F4C62"/>
    <w:rsid w:val="00B91026"/>
    <w:rsid w:val="00C967D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0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F4C62"/>
    <w:rPr>
      <w:color w:val="4A300C"/>
      <w:u w:val="single"/>
    </w:rPr>
  </w:style>
  <w:style w:type="paragraph" w:styleId="NormalWeb">
    <w:name w:val="Normal (Web)"/>
    <w:basedOn w:val="Normal"/>
    <w:uiPriority w:val="99"/>
    <w:unhideWhenUsed/>
    <w:rsid w:val="008F4C62"/>
    <w:pPr>
      <w:spacing w:before="100" w:beforeAutospacing="1" w:after="100" w:afterAutospacing="1" w:line="240" w:lineRule="auto"/>
    </w:pPr>
    <w:rPr>
      <w:rFonts w:ascii="Arial" w:eastAsia="Times New Roman" w:hAnsi="Arial" w:cs="Arial"/>
      <w:color w:val="4A300C"/>
      <w:sz w:val="24"/>
      <w:szCs w:val="24"/>
      <w:lang w:eastAsia="en-AU"/>
    </w:rPr>
  </w:style>
  <w:style w:type="paragraph" w:styleId="BalloonText">
    <w:name w:val="Balloon Text"/>
    <w:basedOn w:val="Normal"/>
    <w:link w:val="BalloonTextChar"/>
    <w:uiPriority w:val="99"/>
    <w:semiHidden/>
    <w:unhideWhenUsed/>
    <w:rsid w:val="008F4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C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4949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6.jpeg"/><Relationship Id="rId5" Type="http://schemas.openxmlformats.org/officeDocument/2006/relationships/hyperlink" Target="http://www.weeds.org.au/cgi-bin/weedident.cgi?tpl=plant.tpl&amp;state=&amp;s=&amp;ibra=all&amp;card=G06"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image" Target="media/image1.gif"/><Relationship Id="rId9" Type="http://schemas.openxmlformats.org/officeDocument/2006/relationships/hyperlink" Target="http://search.weeds.org.au/query.html?col=oceania+weedweb&amp;ht=0&amp;pw=100%25&amp;ws=0&amp;la=&amp;si=0&amp;fs=&amp;op0=%2B&amp;fl0=&amp;ty0=p&amp;tx0=buffel+gras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bgodsmark</dc:creator>
  <cp:lastModifiedBy>bgodsmark</cp:lastModifiedBy>
  <cp:revision>2</cp:revision>
  <dcterms:created xsi:type="dcterms:W3CDTF">2010-02-16T08:58:00Z</dcterms:created>
  <dcterms:modified xsi:type="dcterms:W3CDTF">2010-02-16T21:58:00Z</dcterms:modified>
</cp:coreProperties>
</file>